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7791" w:y="111"/>
        <w:widowControl w:val="0"/>
        <w:keepNext w:val="0"/>
        <w:keepLines w:val="0"/>
        <w:shd w:val="clear" w:color="auto" w:fill="auto"/>
        <w:bidi w:val="0"/>
        <w:jc w:val="both"/>
        <w:spacing w:before="0" w:after="0" w:line="300" w:lineRule="exact"/>
        <w:ind w:left="0" w:right="10068" w:firstLine="0"/>
      </w:pPr>
      <w:r>
        <w:rPr>
          <w:rStyle w:val="CharStyle5"/>
        </w:rPr>
        <w:t>26/09/2016</w:t>
      </w:r>
    </w:p>
    <w:p>
      <w:pPr>
        <w:pStyle w:val="Style6"/>
        <w:framePr w:w="10054" w:h="753" w:hRule="exact" w:wrap="none" w:vAnchor="page" w:hAnchor="page" w:x="838" w:y="466"/>
        <w:widowControl w:val="0"/>
        <w:keepNext w:val="0"/>
        <w:keepLines w:val="0"/>
        <w:shd w:val="clear" w:color="auto" w:fill="auto"/>
        <w:bidi w:val="0"/>
        <w:spacing w:before="0" w:after="0" w:line="700" w:lineRule="exact"/>
        <w:ind w:left="0" w:right="0" w:firstLine="0"/>
      </w:pPr>
      <w:r>
        <w:rPr>
          <w:lang w:val="en-GB" w:eastAsia="en-GB" w:bidi="en-GB"/>
          <w:spacing w:val="0"/>
          <w:color w:val="000000"/>
          <w:position w:val="0"/>
        </w:rPr>
        <w:t>J</w:t>
      </w:r>
    </w:p>
    <w:p>
      <w:pPr>
        <w:pStyle w:val="Style8"/>
        <w:framePr w:w="10054" w:h="7757" w:hRule="exact" w:wrap="none" w:vAnchor="page" w:hAnchor="page" w:x="838" w:y="1349"/>
        <w:widowControl w:val="0"/>
        <w:keepNext w:val="0"/>
        <w:keepLines w:val="0"/>
        <w:shd w:val="clear" w:color="auto" w:fill="auto"/>
        <w:bidi w:val="0"/>
        <w:jc w:val="left"/>
        <w:spacing w:before="0" w:after="220" w:line="21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Your Honour</w:t>
      </w:r>
    </w:p>
    <w:p>
      <w:pPr>
        <w:pStyle w:val="Style8"/>
        <w:framePr w:w="10054" w:h="7757" w:hRule="exact" w:wrap="none" w:vAnchor="page" w:hAnchor="page" w:x="838" w:y="1349"/>
        <w:widowControl w:val="0"/>
        <w:keepNext w:val="0"/>
        <w:keepLines w:val="0"/>
        <w:shd w:val="clear" w:color="auto" w:fill="auto"/>
        <w:bidi w:val="0"/>
        <w:jc w:val="left"/>
        <w:spacing w:before="0" w:after="186" w:line="252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As you were made aware at the mention hearing on the 22/09/2016 there is inaccurate data being held in my sons</w:t>
        <w:br/>
        <w:t>Simon Cordell PNC record, there are also errors in police officers statements regarding my character within the</w:t>
        <w:br/>
        <w:t>Respondent case.</w:t>
      </w:r>
    </w:p>
    <w:p>
      <w:pPr>
        <w:pStyle w:val="Style8"/>
        <w:framePr w:w="10054" w:h="7757" w:hRule="exact" w:wrap="none" w:vAnchor="page" w:hAnchor="page" w:x="838" w:y="1349"/>
        <w:widowControl w:val="0"/>
        <w:keepNext w:val="0"/>
        <w:keepLines w:val="0"/>
        <w:shd w:val="clear" w:color="auto" w:fill="auto"/>
        <w:bidi w:val="0"/>
        <w:jc w:val="left"/>
        <w:spacing w:before="0" w:after="182" w:line="244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was very concerned that a court has once again been able to see this inaccurate information and when made</w:t>
        <w:br/>
        <w:t>aware of the errors did nothing to rectify them.</w:t>
      </w:r>
    </w:p>
    <w:p>
      <w:pPr>
        <w:pStyle w:val="Style8"/>
        <w:framePr w:w="10054" w:h="7757" w:hRule="exact" w:wrap="none" w:vAnchor="page" w:hAnchor="page" w:x="838" w:y="1349"/>
        <w:widowControl w:val="0"/>
        <w:keepNext w:val="0"/>
        <w:keepLines w:val="0"/>
        <w:shd w:val="clear" w:color="auto" w:fill="auto"/>
        <w:bidi w:val="0"/>
        <w:jc w:val="left"/>
        <w:spacing w:before="0" w:after="184" w:line="242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called a helpline on the 23/09/2016 and explained about the inconsistencies on my PNC and the errors in the</w:t>
        <w:br/>
        <w:t>police officers statements I was informed the ICO could address this matter while the case was still being heard</w:t>
        <w:br/>
        <w:t>and was told to put a form of concern into the ICO. I have now done this and believe you needed to be made</w:t>
        <w:br/>
        <w:t>aware.</w:t>
      </w:r>
    </w:p>
    <w:p>
      <w:pPr>
        <w:pStyle w:val="Style8"/>
        <w:framePr w:w="10054" w:h="7757" w:hRule="exact" w:wrap="none" w:vAnchor="page" w:hAnchor="page" w:x="838" w:y="1349"/>
        <w:widowControl w:val="0"/>
        <w:keepNext w:val="0"/>
        <w:keepLines w:val="0"/>
        <w:shd w:val="clear" w:color="auto" w:fill="auto"/>
        <w:bidi w:val="0"/>
        <w:jc w:val="left"/>
        <w:spacing w:before="0" w:after="176" w:line="237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believe my son’s reputation has been diminished in this court and previously in the magistrate’s court and am</w:t>
        <w:br/>
        <w:t>under the assumption this is a beach of my sons human rights, am I correct in my assumption?</w:t>
      </w:r>
    </w:p>
    <w:p>
      <w:pPr>
        <w:pStyle w:val="Style8"/>
        <w:framePr w:w="10054" w:h="7757" w:hRule="exact" w:wrap="none" w:vAnchor="page" w:hAnchor="page" w:x="838" w:y="1349"/>
        <w:widowControl w:val="0"/>
        <w:keepNext w:val="0"/>
        <w:keepLines w:val="0"/>
        <w:shd w:val="clear" w:color="auto" w:fill="auto"/>
        <w:bidi w:val="0"/>
        <w:jc w:val="left"/>
        <w:spacing w:before="0" w:after="206" w:line="242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My son when this case started was refused legal aid; this was overturned by a judge sitting at the lower court due</w:t>
        <w:br/>
        <w:t>to these facts. The importance of what is at stake, the complexity of the case, the capacity to represent himself</w:t>
        <w:br/>
        <w:t>effectively. On the 21/09/2016 when you removed my son’s solicitor from record the protection above was</w:t>
        <w:br/>
        <w:t>removed, you are aware my son can not read and write effectively to deal with this trial.</w:t>
      </w:r>
    </w:p>
    <w:p>
      <w:pPr>
        <w:pStyle w:val="Style8"/>
        <w:framePr w:w="10054" w:h="7757" w:hRule="exact" w:wrap="none" w:vAnchor="page" w:hAnchor="page" w:x="838" w:y="1349"/>
        <w:widowControl w:val="0"/>
        <w:keepNext w:val="0"/>
        <w:keepLines w:val="0"/>
        <w:shd w:val="clear" w:color="auto" w:fill="auto"/>
        <w:bidi w:val="0"/>
        <w:jc w:val="left"/>
        <w:spacing w:before="0" w:after="227" w:line="21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At this stage I would also like to draw you attention to your letter that was dated 22/02/2016 and section 4</w:t>
      </w:r>
    </w:p>
    <w:p>
      <w:pPr>
        <w:pStyle w:val="Style10"/>
        <w:framePr w:w="10054" w:h="7757" w:hRule="exact" w:wrap="none" w:vAnchor="page" w:hAnchor="page" w:x="838" w:y="13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196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“4/ The Court will not and does not accede to any application for the Appellants</w:t>
        <w:br/>
        <w:t>Solicitors to come off the record or to cease acting for the Appellant Such an</w:t>
        <w:br/>
        <w:t xml:space="preserve">application was dismissed by His Honour Judge Morrison on the </w:t>
      </w:r>
      <w:r>
        <w:rPr>
          <w:rStyle w:val="CharStyle12"/>
          <w:b w:val="0"/>
          <w:bCs w:val="0"/>
        </w:rPr>
        <w:t xml:space="preserve">19th </w: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February </w:t>
      </w:r>
      <w:r>
        <w:rPr>
          <w:rStyle w:val="CharStyle12"/>
          <w:b w:val="0"/>
          <w:bCs w:val="0"/>
        </w:rPr>
        <w:t>2016.</w:t>
      </w:r>
    </w:p>
    <w:p>
      <w:pPr>
        <w:pStyle w:val="Style10"/>
        <w:framePr w:w="10054" w:h="7757" w:hRule="exact" w:wrap="none" w:vAnchor="page" w:hAnchor="page" w:x="838" w:y="1349"/>
        <w:widowControl w:val="0"/>
        <w:keepNext w:val="0"/>
        <w:keepLines w:val="0"/>
        <w:shd w:val="clear" w:color="auto" w:fill="auto"/>
        <w:bidi w:val="0"/>
        <w:jc w:val="left"/>
        <w:spacing w:before="0" w:after="165"/>
        <w:ind w:left="760" w:right="196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If any attempt is made to repeat this application the Court will require it to be made</w:t>
        <w:br/>
        <w:t>in person by the Senior Partner of Michael Carroll &amp; Co”</w:t>
      </w:r>
    </w:p>
    <w:p>
      <w:pPr>
        <w:pStyle w:val="Style8"/>
        <w:framePr w:w="10054" w:h="7757" w:hRule="exact" w:wrap="none" w:vAnchor="page" w:hAnchor="page" w:x="838" w:y="1349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On dismissing the solicitors who was acting for my son and not allowing them to be replaced I believe his rights</w:t>
        <w:br/>
        <w:t>to a fair trial were removed at this stage.</w:t>
      </w:r>
    </w:p>
    <w:p>
      <w:pPr>
        <w:pStyle w:val="Style13"/>
        <w:framePr w:w="10054" w:h="6070" w:hRule="exact" w:wrap="none" w:vAnchor="page" w:hAnchor="page" w:x="838" w:y="933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60" w:right="0"/>
      </w:pPr>
      <w:bookmarkStart w:id="0" w:name="bookmark0"/>
      <w:r>
        <w:rPr>
          <w:lang w:val="en-GB" w:eastAsia="en-GB" w:bidi="en-GB"/>
          <w:w w:val="100"/>
          <w:spacing w:val="0"/>
          <w:color w:val="000000"/>
          <w:position w:val="0"/>
        </w:rPr>
        <w:t>Guide on Article 6 of the European Convention on Human Rights</w:t>
        <w:br/>
        <w:t>Effectiveness of the legal aid granted:</w:t>
      </w:r>
      <w:bookmarkEnd w:id="0"/>
    </w:p>
    <w:p>
      <w:pPr>
        <w:pStyle w:val="Style10"/>
        <w:numPr>
          <w:ilvl w:val="0"/>
          <w:numId w:val="1"/>
        </w:numPr>
        <w:framePr w:w="10054" w:h="6070" w:hRule="exact" w:wrap="none" w:vAnchor="page" w:hAnchor="page" w:x="838" w:y="9336"/>
        <w:tabs>
          <w:tab w:leader="none" w:pos="39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State is not accountable for the actions of an officially appointed lawyer. It follows from the</w:t>
        <w:br/>
        <w:t xml:space="preserve">independence of the legal profession from the State </w:t>
      </w:r>
      <w:r>
        <w:rPr>
          <w:rStyle w:val="CharStyle15"/>
          <w:b w:val="0"/>
          <w:bCs w:val="0"/>
        </w:rPr>
        <w:t>(Staroszczyk</w:t>
      </w:r>
      <w:r>
        <w:rPr>
          <w:rStyle w:val="CharStyle12"/>
          <w:b w:val="0"/>
          <w:bCs w:val="0"/>
        </w:rPr>
        <w:t xml:space="preserve"> v. </w:t>
      </w:r>
      <w:r>
        <w:rPr>
          <w:rStyle w:val="CharStyle15"/>
          <w:b w:val="0"/>
          <w:bCs w:val="0"/>
        </w:rPr>
        <w:t>Poland</w:t>
      </w:r>
      <w:r>
        <w:rPr>
          <w:rStyle w:val="CharStyle16"/>
          <w:b/>
          <w:bCs/>
        </w:rPr>
        <w:t>,</w: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 § 133), that the conduct</w:t>
        <w:br/>
        <w:t>of the defence is essentially a matter between the defendant and his counsel, whether counsel is</w:t>
        <w:br/>
        <w:t>appointed under a legal aid scheme or is privately financed. The conduct of the defence as such</w:t>
        <w:br/>
        <w:t xml:space="preserve">cannot, other than in special circumstances, incur the State's liability under the Convention </w:t>
      </w:r>
      <w:r>
        <w:rPr>
          <w:rStyle w:val="CharStyle16"/>
          <w:b/>
          <w:bCs/>
        </w:rPr>
        <w:t>(Tuzinski</w:t>
        <w:br/>
      </w:r>
      <w:r>
        <w:rPr>
          <w:rStyle w:val="CharStyle12"/>
          <w:b w:val="0"/>
          <w:bCs w:val="0"/>
        </w:rPr>
        <w:t xml:space="preserve">v. </w:t>
      </w:r>
      <w:r>
        <w:rPr>
          <w:rStyle w:val="CharStyle15"/>
          <w:b w:val="0"/>
          <w:bCs w:val="0"/>
        </w:rPr>
        <w:t>Poland</w:t>
      </w:r>
      <w:r>
        <w:rPr>
          <w:rStyle w:val="CharStyle12"/>
          <w:b w:val="0"/>
          <w:bCs w:val="0"/>
        </w:rPr>
        <w:t xml:space="preserve"> </w:t>
      </w:r>
      <w:r>
        <w:rPr>
          <w:lang w:val="en-GB" w:eastAsia="en-GB" w:bidi="en-GB"/>
          <w:w w:val="100"/>
          <w:spacing w:val="0"/>
          <w:color w:val="000000"/>
          <w:position w:val="0"/>
        </w:rPr>
        <w:t>(dec.)).</w:t>
      </w:r>
    </w:p>
    <w:p>
      <w:pPr>
        <w:pStyle w:val="Style10"/>
        <w:numPr>
          <w:ilvl w:val="0"/>
          <w:numId w:val="1"/>
        </w:numPr>
        <w:framePr w:w="10054" w:h="6070" w:hRule="exact" w:wrap="none" w:vAnchor="page" w:hAnchor="page" w:x="838" w:y="9336"/>
        <w:tabs>
          <w:tab w:leader="none" w:pos="39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However, assigning a lawyer to represent a party does not in itself guarantee effective</w:t>
        <w:br/>
        <w:t xml:space="preserve">assistance </w:t>
      </w:r>
      <w:r>
        <w:rPr>
          <w:rStyle w:val="CharStyle15"/>
          <w:b w:val="0"/>
          <w:bCs w:val="0"/>
        </w:rPr>
        <w:t>(Sialkowska</w:t>
      </w:r>
      <w:r>
        <w:rPr>
          <w:rStyle w:val="CharStyle12"/>
          <w:b w:val="0"/>
          <w:bCs w:val="0"/>
        </w:rPr>
        <w:t xml:space="preserve"> v. </w:t>
      </w:r>
      <w:r>
        <w:rPr>
          <w:rStyle w:val="CharStyle15"/>
          <w:b w:val="0"/>
          <w:bCs w:val="0"/>
        </w:rPr>
        <w:t>Poland,</w:t>
      </w:r>
      <w:r>
        <w:rPr>
          <w:rStyle w:val="CharStyle12"/>
          <w:b w:val="0"/>
          <w:bCs w:val="0"/>
        </w:rPr>
        <w:t xml:space="preserve"> </w:t>
      </w:r>
      <w:r>
        <w:rPr>
          <w:lang w:val="en-GB" w:eastAsia="en-GB" w:bidi="en-GB"/>
          <w:w w:val="100"/>
          <w:spacing w:val="0"/>
          <w:color w:val="000000"/>
          <w:position w:val="0"/>
        </w:rPr>
        <w:t>§§ 110 and 116). The lawyer appointed for legal aid purposes may</w:t>
        <w:br/>
        <w:t>be prevented for a protracted period from acting or may shirk his duties. If they are notified of the</w:t>
        <w:br/>
        <w:t>situation, the competent national authorities must replace him; should they fail to do so, the litigant</w:t>
        <w:br/>
        <w:t xml:space="preserve">would be deprived of effective assistance in practice despite the provision of free legal aid </w:t>
      </w:r>
      <w:r>
        <w:rPr>
          <w:rStyle w:val="CharStyle16"/>
          <w:b/>
          <w:bCs/>
        </w:rPr>
        <w:t>(Bertuzzf</w:t>
        <w:br/>
      </w:r>
      <w:r>
        <w:rPr>
          <w:rStyle w:val="CharStyle12"/>
          <w:b w:val="0"/>
          <w:bCs w:val="0"/>
        </w:rPr>
        <w:t xml:space="preserve">v. </w:t>
      </w:r>
      <w:r>
        <w:rPr>
          <w:rStyle w:val="CharStyle15"/>
          <w:b w:val="0"/>
          <w:bCs w:val="0"/>
        </w:rPr>
        <w:t>France,</w:t>
      </w:r>
      <w:r>
        <w:rPr>
          <w:rStyle w:val="CharStyle12"/>
          <w:b w:val="0"/>
          <w:bCs w:val="0"/>
        </w:rPr>
        <w:t xml:space="preserve"> </w:t>
      </w:r>
      <w:r>
        <w:rPr>
          <w:lang w:val="en-GB" w:eastAsia="en-GB" w:bidi="en-GB"/>
          <w:w w:val="100"/>
          <w:spacing w:val="0"/>
          <w:color w:val="000000"/>
          <w:position w:val="0"/>
        </w:rPr>
        <w:t>§ 30).</w:t>
      </w:r>
    </w:p>
    <w:p>
      <w:pPr>
        <w:pStyle w:val="Style10"/>
        <w:numPr>
          <w:ilvl w:val="0"/>
          <w:numId w:val="1"/>
        </w:numPr>
        <w:framePr w:w="10054" w:h="6070" w:hRule="exact" w:wrap="none" w:vAnchor="page" w:hAnchor="page" w:x="838" w:y="9336"/>
        <w:tabs>
          <w:tab w:leader="none" w:pos="39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It is above all the responsibility of the State to ensure the requisite balance between the</w:t>
        <w:br/>
        <w:t>effective enjoyment of access to justice on the one hand and the independence of the legal</w:t>
        <w:br/>
        <w:t>profession on the other. The Court has clearly stressed that any refusal by a legal aid lawyer to act</w:t>
        <w:br/>
        <w:t>must meet certain quality requirements. Those requirements will not be met where the</w:t>
        <w:br/>
        <w:t>shortcomings in the legal aid system deprive individuals of the "practical and effective" access to a</w:t>
        <w:br/>
        <w:t xml:space="preserve">court to which they are entitled </w:t>
      </w:r>
      <w:r>
        <w:rPr>
          <w:rStyle w:val="CharStyle15"/>
          <w:b w:val="0"/>
          <w:bCs w:val="0"/>
        </w:rPr>
        <w:t>(Staroszczyk v. Poland,</w:t>
      </w:r>
      <w:r>
        <w:rPr>
          <w:rStyle w:val="CharStyle12"/>
          <w:b w:val="0"/>
          <w:bCs w:val="0"/>
        </w:rPr>
        <w:t xml:space="preserve"> </w: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§ 135; </w:t>
      </w:r>
      <w:r>
        <w:rPr>
          <w:rStyle w:val="CharStyle15"/>
          <w:b w:val="0"/>
          <w:bCs w:val="0"/>
        </w:rPr>
        <w:t>Sialkowska v. Poland,</w:t>
      </w:r>
    </w:p>
    <w:p>
      <w:pPr>
        <w:framePr w:wrap="none" w:vAnchor="page" w:hAnchor="page" w:x="9976" w:y="15453"/>
        <w:widowControl w:val="0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="9852" w:h="773" w:hRule="exact" w:wrap="none" w:vAnchor="page" w:hAnchor="page" w:x="938" w:y="354"/>
        <w:widowControl w:val="0"/>
        <w:keepNext w:val="0"/>
        <w:keepLines w:val="0"/>
        <w:shd w:val="clear" w:color="auto" w:fill="auto"/>
        <w:bidi w:val="0"/>
        <w:spacing w:before="0" w:after="0" w:line="72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/</w:t>
      </w:r>
    </w:p>
    <w:p>
      <w:pPr>
        <w:pStyle w:val="Style10"/>
        <w:framePr w:w="9852" w:h="14019" w:hRule="exact" w:wrap="none" w:vAnchor="page" w:hAnchor="page" w:x="938" w:y="1341"/>
        <w:widowControl w:val="0"/>
        <w:keepNext w:val="0"/>
        <w:keepLines w:val="0"/>
        <w:shd w:val="clear" w:color="auto" w:fill="auto"/>
        <w:bidi w:val="0"/>
        <w:jc w:val="left"/>
        <w:spacing w:before="0" w:after="279" w:line="20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§ 114 - violation).</w:t>
      </w:r>
    </w:p>
    <w:p>
      <w:pPr>
        <w:pStyle w:val="Style8"/>
        <w:framePr w:w="9852" w:h="14019" w:hRule="exact" w:wrap="none" w:vAnchor="page" w:hAnchor="page" w:x="938" w:y="1341"/>
        <w:widowControl w:val="0"/>
        <w:keepNext w:val="0"/>
        <w:keepLines w:val="0"/>
        <w:shd w:val="clear" w:color="auto" w:fill="auto"/>
        <w:bidi w:val="0"/>
        <w:jc w:val="left"/>
        <w:spacing w:before="0" w:after="182" w:line="247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am no lawyer myself and I am trying to go through the human rights act which is a very long document and</w:t>
        <w:br/>
        <w:t>extremely difficult to understand.</w:t>
      </w:r>
    </w:p>
    <w:p>
      <w:pPr>
        <w:pStyle w:val="Style8"/>
        <w:framePr w:w="9852" w:h="14019" w:hRule="exact" w:wrap="none" w:vAnchor="page" w:hAnchor="page" w:x="938" w:y="1341"/>
        <w:widowControl w:val="0"/>
        <w:keepNext w:val="0"/>
        <w:keepLines w:val="0"/>
        <w:shd w:val="clear" w:color="auto" w:fill="auto"/>
        <w:bidi w:val="0"/>
        <w:jc w:val="left"/>
        <w:spacing w:before="0" w:after="182" w:line="244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You were also aware my son and I have been working from older bundles and ordered the solicitors who were</w:t>
        <w:br/>
        <w:t>acting for my son before they were removed from record on the 21/09/2016 by your honour to pass the correct</w:t>
        <w:br/>
        <w:t>bundles to us. Upon seeing these bundles it has come to light that there are statements we have never seen before</w:t>
        <w:br/>
        <w:t>this date and never have seen them before the trial of the lower court. I am not sure if these statements have been</w:t>
        <w:br/>
        <w:t>added after the last trial when the appeal was applied for or if my son’s last solicitor has had these statements and</w:t>
        <w:br/>
        <w:t>they were not given to us. I do know they are dated before the last trial took place. How was my son ever meant to</w:t>
        <w:br/>
        <w:t>have a fair trial without having and seeing all the documents within the case against him?</w:t>
      </w:r>
    </w:p>
    <w:p>
      <w:pPr>
        <w:pStyle w:val="Style8"/>
        <w:framePr w:w="9852" w:h="14019" w:hRule="exact" w:wrap="none" w:vAnchor="page" w:hAnchor="page" w:x="938" w:y="1341"/>
        <w:widowControl w:val="0"/>
        <w:keepNext w:val="0"/>
        <w:keepLines w:val="0"/>
        <w:shd w:val="clear" w:color="auto" w:fill="auto"/>
        <w:bidi w:val="0"/>
        <w:jc w:val="left"/>
        <w:spacing w:before="0" w:after="174" w:line="242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Upon also looking at my son’s own bundle the barristers was using for this Appeal there were many documents</w:t>
        <w:br/>
        <w:t>missing from this bundle that I have had to take time to update this bundle to the correct version with all</w:t>
        <w:br/>
        <w:t>statements included as there were no statements in there and other documents, it was not even indexed, How was</w:t>
        <w:br/>
        <w:t>the barrister even meant to have dealt with this Appeal with so many documents missing.</w:t>
      </w:r>
    </w:p>
    <w:p>
      <w:pPr>
        <w:pStyle w:val="Style8"/>
        <w:framePr w:w="9852" w:h="14019" w:hRule="exact" w:wrap="none" w:vAnchor="page" w:hAnchor="page" w:x="938" w:y="1341"/>
        <w:widowControl w:val="0"/>
        <w:keepNext w:val="0"/>
        <w:keepLines w:val="0"/>
        <w:shd w:val="clear" w:color="auto" w:fill="auto"/>
        <w:bidi w:val="0"/>
        <w:jc w:val="left"/>
        <w:spacing w:before="0" w:after="211" w:line="249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police have targeted my son and family for many years mostly being Simon Cordell, and I believe they have</w:t>
        <w:br/>
        <w:t>pursued a malicious prosecution against him also trying to include his brother’s name in this case, this can be</w:t>
        <w:br/>
        <w:t>proven.</w:t>
      </w:r>
    </w:p>
    <w:p>
      <w:pPr>
        <w:pStyle w:val="Style8"/>
        <w:framePr w:w="9852" w:h="14019" w:hRule="exact" w:wrap="none" w:vAnchor="page" w:hAnchor="page" w:x="938" w:y="1341"/>
        <w:widowControl w:val="0"/>
        <w:keepNext w:val="0"/>
        <w:keepLines w:val="0"/>
        <w:shd w:val="clear" w:color="auto" w:fill="auto"/>
        <w:bidi w:val="0"/>
        <w:jc w:val="left"/>
        <w:spacing w:before="0" w:after="281" w:line="21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Magistrates court hearsay rules 1999 do not apply to the crown court.</w:t>
      </w:r>
    </w:p>
    <w:p>
      <w:pPr>
        <w:pStyle w:val="Style8"/>
        <w:framePr w:w="9852" w:h="14019" w:hRule="exact" w:wrap="none" w:vAnchor="page" w:hAnchor="page" w:x="938" w:y="1341"/>
        <w:widowControl w:val="0"/>
        <w:keepNext w:val="0"/>
        <w:keepLines w:val="0"/>
        <w:shd w:val="clear" w:color="auto" w:fill="auto"/>
        <w:bidi w:val="0"/>
        <w:jc w:val="left"/>
        <w:spacing w:before="0" w:after="188" w:line="244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defence do not accept that the Respondent has relied on the correct legislation to apply under the hearsay</w:t>
        <w:br/>
        <w:t>rules. In any event the Appellant requests that the Respondent call the witnesses who made CAD entries for cross</w:t>
        <w:br/>
        <w:t>examination.</w:t>
      </w:r>
    </w:p>
    <w:p>
      <w:pPr>
        <w:pStyle w:val="Style8"/>
        <w:framePr w:w="9852" w:h="14019" w:hRule="exact" w:wrap="none" w:vAnchor="page" w:hAnchor="page" w:x="938" w:y="1341"/>
        <w:widowControl w:val="0"/>
        <w:keepNext w:val="0"/>
        <w:keepLines w:val="0"/>
        <w:shd w:val="clear" w:color="auto" w:fill="auto"/>
        <w:bidi w:val="0"/>
        <w:jc w:val="left"/>
        <w:spacing w:before="0" w:after="173" w:line="235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It is neither professionally appropriate nor suitable for the Appellant to call police officers and question their</w:t>
        <w:br/>
        <w:t>credibility, as proposed by the Respondent through their application under the Magistrates Court Hearsay Rules.</w:t>
      </w:r>
    </w:p>
    <w:p>
      <w:pPr>
        <w:pStyle w:val="Style8"/>
        <w:framePr w:w="9852" w:h="14019" w:hRule="exact" w:wrap="none" w:vAnchor="page" w:hAnchor="page" w:x="938" w:y="1341"/>
        <w:widowControl w:val="0"/>
        <w:keepNext w:val="0"/>
        <w:keepLines w:val="0"/>
        <w:shd w:val="clear" w:color="auto" w:fill="auto"/>
        <w:bidi w:val="0"/>
        <w:jc w:val="left"/>
        <w:spacing w:before="0" w:after="182" w:line="244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Appellant submits that questioning the credibility of ones own witnesses would not be permitted by the court.</w:t>
        <w:br/>
        <w:t>The Respondent has put forward no good reason for why these witnesses cannot be called. As to say it is not in</w:t>
        <w:br/>
        <w:t>the interests of justice to do so.</w:t>
      </w:r>
    </w:p>
    <w:p>
      <w:pPr>
        <w:pStyle w:val="Style8"/>
        <w:framePr w:w="9852" w:h="14019" w:hRule="exact" w:wrap="none" w:vAnchor="page" w:hAnchor="page" w:x="938" w:y="1341"/>
        <w:widowControl w:val="0"/>
        <w:keepNext w:val="0"/>
        <w:keepLines w:val="0"/>
        <w:shd w:val="clear" w:color="auto" w:fill="auto"/>
        <w:bidi w:val="0"/>
        <w:jc w:val="left"/>
        <w:spacing w:before="0" w:after="178" w:line="242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Burden of proof and standard of proof are set high in this appeal case and you must find to be satisfied beyond</w:t>
        <w:br/>
        <w:t>reasonable doubt that the respondent case can be proven to the criminal standard in every aspect of the</w:t>
        <w:br/>
        <w:t>prosecution.</w:t>
      </w:r>
    </w:p>
    <w:p>
      <w:pPr>
        <w:pStyle w:val="Style8"/>
        <w:framePr w:w="9852" w:h="14019" w:hRule="exact" w:wrap="none" w:vAnchor="page" w:hAnchor="page" w:x="938" w:y="1341"/>
        <w:widowControl w:val="0"/>
        <w:keepNext w:val="0"/>
        <w:keepLines w:val="0"/>
        <w:shd w:val="clear" w:color="auto" w:fill="auto"/>
        <w:bidi w:val="0"/>
        <w:jc w:val="left"/>
        <w:spacing w:before="0" w:after="180" w:line="244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 do not feel the Respondent application bundles could ever prove beyond reasonable doubt that the Appellant my</w:t>
        <w:br/>
        <w:t>son was concerned in the organisation of illegal raves / provided sound equipment for illegal raves.</w:t>
      </w:r>
    </w:p>
    <w:p>
      <w:pPr>
        <w:pStyle w:val="Style8"/>
        <w:framePr w:w="9852" w:h="14019" w:hRule="exact" w:wrap="none" w:vAnchor="page" w:hAnchor="page" w:x="938" w:y="1341"/>
        <w:widowControl w:val="0"/>
        <w:keepNext w:val="0"/>
        <w:keepLines w:val="0"/>
        <w:shd w:val="clear" w:color="auto" w:fill="auto"/>
        <w:bidi w:val="0"/>
        <w:jc w:val="left"/>
        <w:spacing w:before="0" w:after="182" w:line="244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Appellant my son and I is still not even sure what he is meant to be defending in this case and this has been</w:t>
        <w:br/>
        <w:t>asked many times for this to be explained. Even the Respondent skeleton argument bundle has had the word</w:t>
        <w:br/>
        <w:t>illegal removed from it case, but the definition of the word rave does make this illegal and this can clearly been</w:t>
        <w:br/>
        <w:t>seen from the Respondent original application bundle.</w:t>
      </w:r>
    </w:p>
    <w:p>
      <w:pPr>
        <w:pStyle w:val="Style8"/>
        <w:framePr w:w="9852" w:h="14019" w:hRule="exact" w:wrap="none" w:vAnchor="page" w:hAnchor="page" w:x="938" w:y="1341"/>
        <w:widowControl w:val="0"/>
        <w:keepNext w:val="0"/>
        <w:keepLines w:val="0"/>
        <w:shd w:val="clear" w:color="auto" w:fill="auto"/>
        <w:bidi w:val="0"/>
        <w:jc w:val="left"/>
        <w:spacing w:before="0" w:after="0" w:line="242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inaccurate data that is within the Respondent original application namely my son’s PNC and statements of</w:t>
        <w:br/>
        <w:t>police which is relied on in the Respondent original application bundle, the large concern that the Respondent has</w:t>
        <w:br/>
        <w:t>refused to unedited the CAD’s and intelligence reports they rely on in there original application bundle, why there</w:t>
        <w:br/>
        <w:t>was a need to update original intelligence reports, why no CAD reports was included for the 6</w:t>
      </w:r>
      <w:r>
        <w:rPr>
          <w:lang w:val="en-GB" w:eastAsia="en-GB" w:bidi="en-GB"/>
          <w:vertAlign w:val="superscript"/>
          <w:w w:val="100"/>
          <w:spacing w:val="0"/>
          <w:color w:val="000000"/>
          <w:position w:val="0"/>
        </w:rPr>
        <w:t>th</w: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 June 2014 in the</w:t>
        <w:br/>
        <w:t>original application, why there are so many missing CAD’s, why the police refuse to admit in the lower court that</w:t>
        <w:br/>
        <w:t>CAD’s they had in there original application bundle clearly relates to an illegal rave in Crown Road and CAD’s</w:t>
        <w:br/>
        <w:t>from that have been placed in the Respondent original application bundle. (Please see freedom of information</w:t>
        <w:br/>
        <w:t>request to Enfield council in the Appellants bundle page 274 to 284 which clearly shows this) why they refuse to</w:t>
        <w:br/>
        <w:t>disclose information held on the police public order unit Scotland Yard systems and why Steven Elsmore did not</w:t>
        <w:br/>
        <w:t>ask DS Val Tanner from the police public order unit in Scotland Yard to write a statement after he spoke to her</w:t>
      </w:r>
    </w:p>
    <w:p>
      <w:pPr>
        <w:pStyle w:val="Style19"/>
        <w:framePr w:wrap="none" w:vAnchor="page" w:hAnchor="page" w:x="10652" w:y="1554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en-GB" w:eastAsia="en-GB" w:bidi="en-GB"/>
          <w:sz w:val="24"/>
          <w:szCs w:val="24"/>
          <w:w w:val="100"/>
          <w:spacing w:val="0"/>
          <w:color w:val="000000"/>
          <w:position w:val="0"/>
        </w:rPr>
        <w:t>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framePr w:w="9852" w:h="8162" w:hRule="exact" w:wrap="none" w:vAnchor="page" w:hAnchor="page" w:x="938" w:y="1347"/>
        <w:widowControl w:val="0"/>
        <w:keepNext w:val="0"/>
        <w:keepLines w:val="0"/>
        <w:shd w:val="clear" w:color="auto" w:fill="auto"/>
        <w:bidi w:val="0"/>
        <w:jc w:val="left"/>
        <w:spacing w:before="0" w:after="0" w:line="247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why Steven Elsmore deleted emails that was sent to DS Val Tanner and received from DS Yal Tanner and he only</w:t>
        <w:br/>
        <w:t>felt the need to do an updated statement dated 26/06/2015 in regards to this what did he ask DS Val Tanner and</w:t>
        <w:br/>
        <w:t>what was he told?</w:t>
      </w:r>
    </w:p>
    <w:p>
      <w:pPr>
        <w:pStyle w:val="Style8"/>
        <w:framePr w:w="9852" w:h="8162" w:hRule="exact" w:wrap="none" w:vAnchor="page" w:hAnchor="page" w:x="938" w:y="1347"/>
        <w:widowControl w:val="0"/>
        <w:keepNext w:val="0"/>
        <w:keepLines w:val="0"/>
        <w:shd w:val="clear" w:color="auto" w:fill="auto"/>
        <w:bidi w:val="0"/>
        <w:jc w:val="left"/>
        <w:spacing w:before="0" w:after="210" w:line="247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Why a statement was never asked from, from DS Chapman of the public order unit Scotland Yard who when he</w:t>
        <w:br/>
        <w:t>spoke to Miss Lorraine Cordell on the phone checked there system and told Miss Lorraine Cordell that Mr Simon</w:t>
        <w:br/>
        <w:t>Cordell name was only listed on there systems once and that was the day he was arrested on the 19</w:t>
      </w:r>
      <w:r>
        <w:rPr>
          <w:lang w:val="en-GB" w:eastAsia="en-GB" w:bidi="en-GB"/>
          <w:vertAlign w:val="superscript"/>
          <w:w w:val="100"/>
          <w:spacing w:val="0"/>
          <w:color w:val="000000"/>
          <w:position w:val="0"/>
        </w:rPr>
        <w:t>th</w: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 July 2014, so</w:t>
        <w:br/>
        <w:t>how Steve Elsmore can put in his updated statement that the public Order Unit hold no information about Mr</w:t>
        <w:br/>
        <w:t>Simon Cordell and Enfield is beyond me.</w:t>
      </w:r>
    </w:p>
    <w:p>
      <w:pPr>
        <w:pStyle w:val="Style8"/>
        <w:framePr w:w="9852" w:h="8162" w:hRule="exact" w:wrap="none" w:vAnchor="page" w:hAnchor="page" w:x="938" w:y="1347"/>
        <w:widowControl w:val="0"/>
        <w:keepNext w:val="0"/>
        <w:keepLines w:val="0"/>
        <w:shd w:val="clear" w:color="auto" w:fill="auto"/>
        <w:bidi w:val="0"/>
        <w:jc w:val="left"/>
        <w:spacing w:before="0" w:after="215" w:line="21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Why there are no pocket books of any police officers in the Respondent original application bundle.</w:t>
      </w:r>
    </w:p>
    <w:p>
      <w:pPr>
        <w:pStyle w:val="Style8"/>
        <w:framePr w:w="9852" w:h="8162" w:hRule="exact" w:wrap="none" w:vAnchor="page" w:hAnchor="page" w:x="938" w:y="1347"/>
        <w:widowControl w:val="0"/>
        <w:keepNext w:val="0"/>
        <w:keepLines w:val="0"/>
        <w:shd w:val="clear" w:color="auto" w:fill="auto"/>
        <w:bidi w:val="0"/>
        <w:jc w:val="both"/>
        <w:spacing w:before="0" w:after="190" w:line="249" w:lineRule="exact"/>
        <w:ind w:left="0" w:right="22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Why the Respondent original application that we collected on the 23/09/2016 from the solicitors officer that was</w:t>
        <w:br/>
        <w:t>served by the Respondent in January 2016 to the court and the solicitors office, that we kept asking for from the</w:t>
        <w:br/>
        <w:t>solicitors and never got, has updated statements we have never seen dating back before the trial in the lower court.</w:t>
      </w:r>
    </w:p>
    <w:p>
      <w:pPr>
        <w:pStyle w:val="Style8"/>
        <w:framePr w:w="9852" w:h="8162" w:hRule="exact" w:wrap="none" w:vAnchor="page" w:hAnchor="page" w:x="938" w:y="1347"/>
        <w:widowControl w:val="0"/>
        <w:keepNext w:val="0"/>
        <w:keepLines w:val="0"/>
        <w:shd w:val="clear" w:color="auto" w:fill="auto"/>
        <w:bidi w:val="0"/>
        <w:jc w:val="left"/>
        <w:spacing w:before="0" w:after="194" w:line="237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In a letter you wrote on the 22/02/2016 you asked the Respondent in section 5 (Please see below) this has never</w:t>
        <w:br/>
        <w:t>been done and we have never received this information by the Respondent.</w:t>
      </w:r>
    </w:p>
    <w:p>
      <w:pPr>
        <w:pStyle w:val="Style10"/>
        <w:framePr w:w="9852" w:h="8162" w:hRule="exact" w:wrap="none" w:vAnchor="page" w:hAnchor="page" w:x="938" w:y="1347"/>
        <w:widowControl w:val="0"/>
        <w:keepNext w:val="0"/>
        <w:keepLines w:val="0"/>
        <w:shd w:val="clear" w:color="auto" w:fill="auto"/>
        <w:bidi w:val="0"/>
        <w:jc w:val="both"/>
        <w:spacing w:before="0" w:after="188" w:line="220" w:lineRule="exact"/>
        <w:ind w:left="760" w:right="2020" w:firstLine="280"/>
      </w:pPr>
      <w:r>
        <w:rPr>
          <w:rStyle w:val="CharStyle16"/>
          <w:b/>
          <w:bCs/>
        </w:rPr>
        <w:t>"51</w:t>
      </w:r>
      <w:r>
        <w:rPr>
          <w:lang w:val="en-GB" w:eastAsia="en-GB" w:bidi="en-GB"/>
          <w:w w:val="100"/>
          <w:spacing w:val="0"/>
          <w:color w:val="000000"/>
          <w:position w:val="0"/>
        </w:rPr>
        <w:t xml:space="preserve"> The Respondent is to serve by the 4th April 2016 a hearsay notice identifying by</w:t>
        <w:br/>
        <w:t>reference to pages of Bundle R what hearsay it wishes to rely on and why it should</w:t>
        <w:br/>
        <w:t>be admitted in evidence”</w:t>
      </w:r>
    </w:p>
    <w:p>
      <w:pPr>
        <w:pStyle w:val="Style8"/>
        <w:framePr w:w="9852" w:h="8162" w:hRule="exact" w:wrap="none" w:vAnchor="page" w:hAnchor="page" w:x="938" w:y="134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abuse of process is a great concern in regarding the Appellant’s right to a fair trial.</w:t>
      </w:r>
    </w:p>
    <w:p>
      <w:pPr>
        <w:pStyle w:val="Style8"/>
        <w:framePr w:w="9852" w:h="8162" w:hRule="exact" w:wrap="none" w:vAnchor="page" w:hAnchor="page" w:x="938" w:y="1347"/>
        <w:widowControl w:val="0"/>
        <w:keepNext w:val="0"/>
        <w:keepLines w:val="0"/>
        <w:shd w:val="clear" w:color="auto" w:fill="auto"/>
        <w:bidi w:val="0"/>
        <w:jc w:val="left"/>
        <w:spacing w:before="0" w:after="180" w:line="244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The evidences brought against the Appellant are not credible enough to prove the Respondent’s application</w:t>
        <w:br/>
        <w:t>beyond reasonable doubt</w:t>
      </w:r>
    </w:p>
    <w:p>
      <w:pPr>
        <w:pStyle w:val="Style8"/>
        <w:framePr w:w="9852" w:h="8162" w:hRule="exact" w:wrap="none" w:vAnchor="page" w:hAnchor="page" w:x="938" w:y="1347"/>
        <w:widowControl w:val="0"/>
        <w:keepNext w:val="0"/>
        <w:keepLines w:val="0"/>
        <w:shd w:val="clear" w:color="auto" w:fill="auto"/>
        <w:bidi w:val="0"/>
        <w:jc w:val="left"/>
        <w:spacing w:before="0" w:after="180" w:line="244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Prosecution’s failure to prove the Respondent’s application will entitle him an acquittal from Respondent’s</w:t>
        <w:br/>
        <w:t>application.</w:t>
      </w:r>
    </w:p>
    <w:p>
      <w:pPr>
        <w:pStyle w:val="Style8"/>
        <w:framePr w:w="9852" w:h="8162" w:hRule="exact" w:wrap="none" w:vAnchor="page" w:hAnchor="page" w:x="938" w:y="1347"/>
        <w:widowControl w:val="0"/>
        <w:keepNext w:val="0"/>
        <w:keepLines w:val="0"/>
        <w:shd w:val="clear" w:color="auto" w:fill="auto"/>
        <w:bidi w:val="0"/>
        <w:jc w:val="left"/>
        <w:spacing w:before="0" w:after="0" w:line="244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At this stage I ask Your Honour to discharge acquit this Appeal case for an anti-social behaviour order (ASBO) in</w:t>
        <w:br/>
        <w:t>favour of the Appellant Mr Simon Cordell, and if this can not be done the case be adjourned until matters in this</w:t>
        <w:br/>
        <w:t>letter are addressed and the Appellant Mr Simon Cordell can have a fair trial, but the conditions he is on for this</w:t>
        <w:br/>
        <w:t>ASBO removed.</w:t>
      </w:r>
    </w:p>
    <w:p>
      <w:pPr>
        <w:pStyle w:val="Style8"/>
        <w:framePr w:wrap="none" w:vAnchor="page" w:hAnchor="page" w:x="938" w:y="1020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Yours Sincerely</w:t>
      </w:r>
    </w:p>
    <w:p>
      <w:pPr>
        <w:pStyle w:val="Style8"/>
        <w:framePr w:wrap="none" w:vAnchor="page" w:hAnchor="page" w:x="938" w:y="1142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Miss Lorraine Cordell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66"/>
      <w:numFmt w:val="decimal"/>
      <w:lvlText w:val="%1."/>
      <w:rPr>
        <w:lang w:val="en-GB" w:eastAsia="en-GB" w:bidi="en-GB"/>
        <w:b/>
        <w:bCs/>
        <w:i w:val="0"/>
        <w:iCs w:val="0"/>
        <w:u w:val="none"/>
        <w:strike w:val="0"/>
        <w:smallCaps w:val="0"/>
        <w:sz w:val="20"/>
        <w:szCs w:val="20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Other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Other + Calibri,15 pt,Bold,Spacing -1 pt"/>
    <w:basedOn w:val="CharStyle4"/>
    <w:rPr>
      <w:lang w:val="en-GB" w:eastAsia="en-GB" w:bidi="en-GB"/>
      <w:b/>
      <w:bCs/>
      <w:sz w:val="30"/>
      <w:szCs w:val="30"/>
      <w:rFonts w:ascii="Calibri" w:eastAsia="Calibri" w:hAnsi="Calibri" w:cs="Calibri"/>
      <w:w w:val="100"/>
      <w:spacing w:val="-20"/>
      <w:color w:val="000000"/>
      <w:position w:val="0"/>
    </w:rPr>
  </w:style>
  <w:style w:type="character" w:customStyle="1" w:styleId="CharStyle7">
    <w:name w:val="Body text (3)_"/>
    <w:basedOn w:val="DefaultParagraphFont"/>
    <w:link w:val="Style6"/>
    <w:rPr>
      <w:b w:val="0"/>
      <w:bCs w:val="0"/>
      <w:i/>
      <w:iCs/>
      <w:u w:val="none"/>
      <w:strike w:val="0"/>
      <w:smallCaps w:val="0"/>
      <w:sz w:val="70"/>
      <w:szCs w:val="70"/>
      <w:rFonts w:ascii="Calibri" w:eastAsia="Calibri" w:hAnsi="Calibri" w:cs="Calibri"/>
      <w:w w:val="100"/>
    </w:rPr>
  </w:style>
  <w:style w:type="character" w:customStyle="1" w:styleId="CharStyle9">
    <w:name w:val="Body text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1">
    <w:name w:val="Body text (4)_"/>
    <w:basedOn w:val="DefaultParagraphFont"/>
    <w:link w:val="Style10"/>
    <w:rPr>
      <w:b/>
      <w:bCs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12">
    <w:name w:val="Body text (4) + Not Bold"/>
    <w:basedOn w:val="CharStyle11"/>
    <w:rPr>
      <w:lang w:val="en-GB" w:eastAsia="en-GB" w:bidi="en-GB"/>
      <w:b/>
      <w:bCs/>
      <w:w w:val="100"/>
      <w:spacing w:val="0"/>
      <w:color w:val="000000"/>
      <w:position w:val="0"/>
    </w:rPr>
  </w:style>
  <w:style w:type="character" w:customStyle="1" w:styleId="CharStyle14">
    <w:name w:val="Heading #1_"/>
    <w:basedOn w:val="DefaultParagraphFont"/>
    <w:link w:val="Style13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15">
    <w:name w:val="Body text (4) + Not Bold,Italic"/>
    <w:basedOn w:val="CharStyle11"/>
    <w:rPr>
      <w:lang w:val="en-GB" w:eastAsia="en-GB" w:bidi="en-GB"/>
      <w:b/>
      <w:bCs/>
      <w:i/>
      <w:iCs/>
      <w:w w:val="100"/>
      <w:spacing w:val="0"/>
      <w:color w:val="000000"/>
      <w:position w:val="0"/>
    </w:rPr>
  </w:style>
  <w:style w:type="character" w:customStyle="1" w:styleId="CharStyle16">
    <w:name w:val="Body text (4) + Arial,9 pt,Italic"/>
    <w:basedOn w:val="CharStyle11"/>
    <w:rPr>
      <w:lang w:val="en-GB" w:eastAsia="en-GB" w:bidi="en-GB"/>
      <w:i/>
      <w:iCs/>
      <w:sz w:val="18"/>
      <w:szCs w:val="18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8">
    <w:name w:val="Body text (5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72"/>
      <w:szCs w:val="72"/>
      <w:rFonts w:ascii="David" w:eastAsia="David" w:hAnsi="David" w:cs="David"/>
    </w:rPr>
  </w:style>
  <w:style w:type="character" w:customStyle="1" w:styleId="CharStyle20">
    <w:name w:val="Header or footer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">
    <w:name w:val="Other"/>
    <w:basedOn w:val="Normal"/>
    <w:link w:val="CharStyle4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6">
    <w:name w:val="Body text (3)"/>
    <w:basedOn w:val="Normal"/>
    <w:link w:val="CharStyle7"/>
    <w:pPr>
      <w:widowControl w:val="0"/>
      <w:shd w:val="clear" w:color="auto" w:fill="FFFFFF"/>
      <w:jc w:val="right"/>
      <w:spacing w:after="300" w:line="0" w:lineRule="exact"/>
    </w:pPr>
    <w:rPr>
      <w:b w:val="0"/>
      <w:bCs w:val="0"/>
      <w:i/>
      <w:iCs/>
      <w:u w:val="none"/>
      <w:strike w:val="0"/>
      <w:smallCaps w:val="0"/>
      <w:sz w:val="70"/>
      <w:szCs w:val="70"/>
      <w:rFonts w:ascii="Calibri" w:eastAsia="Calibri" w:hAnsi="Calibri" w:cs="Calibri"/>
      <w:w w:val="100"/>
    </w:rPr>
  </w:style>
  <w:style w:type="paragraph" w:customStyle="1" w:styleId="Style8">
    <w:name w:val="Body text (2)"/>
    <w:basedOn w:val="Normal"/>
    <w:link w:val="CharStyle9"/>
    <w:pPr>
      <w:widowControl w:val="0"/>
      <w:shd w:val="clear" w:color="auto" w:fill="FFFFFF"/>
      <w:spacing w:before="300" w:after="30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0">
    <w:name w:val="Body text (4)"/>
    <w:basedOn w:val="Normal"/>
    <w:link w:val="CharStyle11"/>
    <w:pPr>
      <w:widowControl w:val="0"/>
      <w:shd w:val="clear" w:color="auto" w:fill="FFFFFF"/>
      <w:spacing w:before="300" w:line="225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paragraph" w:customStyle="1" w:styleId="Style13">
    <w:name w:val="Heading #1"/>
    <w:basedOn w:val="Normal"/>
    <w:link w:val="CharStyle14"/>
    <w:pPr>
      <w:widowControl w:val="0"/>
      <w:shd w:val="clear" w:color="auto" w:fill="FFFFFF"/>
      <w:outlineLvl w:val="0"/>
      <w:spacing w:before="480" w:line="575" w:lineRule="exact"/>
      <w:ind w:hanging="760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7">
    <w:name w:val="Body text (5)"/>
    <w:basedOn w:val="Normal"/>
    <w:link w:val="CharStyle18"/>
    <w:pPr>
      <w:widowControl w:val="0"/>
      <w:shd w:val="clear" w:color="auto" w:fill="FFFFFF"/>
      <w:jc w:val="right"/>
      <w:spacing w:after="360" w:line="0" w:lineRule="exact"/>
    </w:pPr>
    <w:rPr>
      <w:b w:val="0"/>
      <w:bCs w:val="0"/>
      <w:i w:val="0"/>
      <w:iCs w:val="0"/>
      <w:u w:val="none"/>
      <w:strike w:val="0"/>
      <w:smallCaps w:val="0"/>
      <w:sz w:val="72"/>
      <w:szCs w:val="72"/>
      <w:rFonts w:ascii="David" w:eastAsia="David" w:hAnsi="David" w:cs="David"/>
    </w:rPr>
  </w:style>
  <w:style w:type="paragraph" w:customStyle="1" w:styleId="Style19">
    <w:name w:val="Header or footer"/>
    <w:basedOn w:val="Normal"/>
    <w:link w:val="CharStyle2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